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84" w:rsidRPr="004527CA" w:rsidRDefault="008C7484" w:rsidP="008C7484">
      <w:pPr>
        <w:tabs>
          <w:tab w:val="left" w:pos="0"/>
        </w:tabs>
        <w:spacing w:after="0" w:line="240" w:lineRule="auto"/>
        <w:ind w:right="15"/>
        <w:jc w:val="center"/>
        <w:rPr>
          <w:rFonts w:ascii="Century Gothic" w:hAnsi="Century Gothic" w:cs="Arial"/>
          <w:b/>
          <w:bCs/>
        </w:rPr>
      </w:pPr>
      <w:r w:rsidRPr="004527CA">
        <w:rPr>
          <w:rFonts w:ascii="Century Gothic" w:eastAsia="Times New Roman" w:hAnsi="Century Gothic" w:cs="Times New Roman"/>
          <w:b/>
          <w:i/>
          <w:noProof/>
        </w:rPr>
        <w:drawing>
          <wp:inline distT="0" distB="0" distL="0" distR="0" wp14:anchorId="593ADD8D" wp14:editId="425257EB">
            <wp:extent cx="123952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4290" cy="549526"/>
                    </a:xfrm>
                    <a:prstGeom prst="rect">
                      <a:avLst/>
                    </a:prstGeom>
                    <a:noFill/>
                    <a:ln>
                      <a:noFill/>
                    </a:ln>
                  </pic:spPr>
                </pic:pic>
              </a:graphicData>
            </a:graphic>
          </wp:inline>
        </w:drawing>
      </w:r>
      <w:r w:rsidR="004527CA" w:rsidRPr="004527CA">
        <w:rPr>
          <w:rFonts w:ascii="Century Gothic" w:hAnsi="Century Gothic" w:cs="Arial"/>
          <w:b/>
          <w:bCs/>
        </w:rPr>
        <w:pict>
          <v:rect id="_x0000_i1030" style="width:0;height:1.5pt" o:hralign="center" o:hrstd="t" o:hr="t" fillcolor="#a0a0a0" stroked="f"/>
        </w:pic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North Rift –Region-Po Box 74, Eldoret, Kenya.</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Telephone-053-2033012/3/4/5</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Fax No.253-2031598 Telegrams Electric</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r w:rsidRPr="004527CA">
        <w:rPr>
          <w:rFonts w:ascii="Century Gothic" w:hAnsi="Century Gothic" w:cs="Arial"/>
          <w:b/>
          <w:bCs/>
          <w:i/>
          <w:color w:val="00B0F0"/>
        </w:rPr>
        <w:t>K.V.D.A Plaza, Oloo Street</w:t>
      </w:r>
    </w:p>
    <w:p w:rsidR="008C7484" w:rsidRPr="004527CA" w:rsidRDefault="008C7484" w:rsidP="008C7484">
      <w:pPr>
        <w:tabs>
          <w:tab w:val="left" w:pos="0"/>
        </w:tabs>
        <w:spacing w:after="0" w:line="240" w:lineRule="auto"/>
        <w:ind w:right="15"/>
        <w:jc w:val="center"/>
        <w:rPr>
          <w:rFonts w:ascii="Century Gothic" w:hAnsi="Century Gothic" w:cs="Arial"/>
          <w:b/>
          <w:bCs/>
          <w:i/>
          <w:color w:val="00B0F0"/>
        </w:rPr>
      </w:pPr>
    </w:p>
    <w:p w:rsidR="008C7484" w:rsidRPr="004527CA" w:rsidRDefault="008C7484" w:rsidP="008C7484">
      <w:pPr>
        <w:tabs>
          <w:tab w:val="left" w:pos="0"/>
        </w:tabs>
        <w:spacing w:after="0" w:line="240" w:lineRule="auto"/>
        <w:ind w:right="15"/>
        <w:jc w:val="both"/>
        <w:rPr>
          <w:rFonts w:ascii="Century Gothic" w:hAnsi="Century Gothic" w:cs="Arial"/>
          <w:b/>
          <w:bCs/>
        </w:rPr>
      </w:pPr>
    </w:p>
    <w:p w:rsidR="00C2709E" w:rsidRPr="004527CA" w:rsidRDefault="008C7484">
      <w:pPr>
        <w:tabs>
          <w:tab w:val="center" w:pos="7143"/>
        </w:tabs>
        <w:spacing w:after="397" w:line="265" w:lineRule="auto"/>
        <w:rPr>
          <w:rFonts w:ascii="Century Gothic" w:hAnsi="Century Gothic"/>
        </w:rPr>
      </w:pPr>
      <w:r w:rsidRPr="004527CA">
        <w:rPr>
          <w:rFonts w:ascii="Century Gothic" w:hAnsi="Century Gothic" w:cs="Arial"/>
          <w:b/>
          <w:bCs/>
        </w:rPr>
        <w:t>Our ref:</w:t>
      </w:r>
      <w:r w:rsidRPr="004527CA">
        <w:rPr>
          <w:rFonts w:ascii="Century Gothic" w:hAnsi="Century Gothic" w:cs="Arial"/>
          <w:b/>
        </w:rPr>
        <w:t xml:space="preserve"> </w:t>
      </w:r>
      <w:r w:rsidR="00C65A23" w:rsidRPr="004527CA">
        <w:rPr>
          <w:rFonts w:ascii="Century Gothic" w:hAnsi="Century Gothic"/>
          <w:b/>
        </w:rPr>
        <w:t>KP9/9A/OT/NR/TPT/001/24-25</w:t>
      </w:r>
      <w:r w:rsidR="00D97A65" w:rsidRPr="004527CA">
        <w:rPr>
          <w:rFonts w:ascii="Century Gothic" w:hAnsi="Century Gothic"/>
        </w:rPr>
        <w:tab/>
      </w:r>
      <w:r w:rsidR="0057389A" w:rsidRPr="004527CA">
        <w:rPr>
          <w:rFonts w:ascii="Century Gothic" w:hAnsi="Century Gothic"/>
          <w:b/>
        </w:rPr>
        <w:t>6</w:t>
      </w:r>
      <w:r w:rsidR="002F07F1" w:rsidRPr="004527CA">
        <w:rPr>
          <w:rFonts w:ascii="Century Gothic" w:hAnsi="Century Gothic"/>
          <w:b/>
          <w:vertAlign w:val="superscript"/>
        </w:rPr>
        <w:t xml:space="preserve">TH </w:t>
      </w:r>
      <w:r w:rsidR="00C65A23" w:rsidRPr="004527CA">
        <w:rPr>
          <w:rFonts w:ascii="Century Gothic" w:hAnsi="Century Gothic"/>
          <w:b/>
        </w:rPr>
        <w:t>JANUARY</w:t>
      </w:r>
      <w:r w:rsidR="002F07F1" w:rsidRPr="004527CA">
        <w:rPr>
          <w:rFonts w:ascii="Century Gothic" w:hAnsi="Century Gothic"/>
          <w:b/>
        </w:rPr>
        <w:t>, 202</w:t>
      </w:r>
      <w:r w:rsidR="00C65A23" w:rsidRPr="004527CA">
        <w:rPr>
          <w:rFonts w:ascii="Century Gothic" w:hAnsi="Century Gothic"/>
          <w:b/>
        </w:rPr>
        <w:t>5</w:t>
      </w:r>
      <w:r w:rsidR="007877A0" w:rsidRPr="004527CA">
        <w:rPr>
          <w:rFonts w:ascii="Century Gothic" w:hAnsi="Century Gothic"/>
          <w:b/>
        </w:rPr>
        <w:t>.</w:t>
      </w:r>
    </w:p>
    <w:p w:rsidR="00C2709E" w:rsidRPr="004527CA" w:rsidRDefault="00630F76" w:rsidP="000063C6">
      <w:pPr>
        <w:spacing w:after="223" w:line="265" w:lineRule="auto"/>
        <w:ind w:right="47"/>
        <w:jc w:val="both"/>
        <w:rPr>
          <w:rFonts w:ascii="Century Gothic" w:hAnsi="Century Gothic"/>
          <w:b/>
          <w:u w:val="single"/>
        </w:rPr>
      </w:pPr>
      <w:r w:rsidRPr="004527CA">
        <w:rPr>
          <w:rFonts w:ascii="Century Gothic" w:hAnsi="Century Gothic"/>
          <w:b/>
          <w:u w:val="single"/>
        </w:rPr>
        <w:t>TO: ALL PROSPECTIVE BIDDERS</w:t>
      </w:r>
    </w:p>
    <w:p w:rsidR="00C65A23" w:rsidRPr="004527CA" w:rsidRDefault="008C7484" w:rsidP="002F07F1">
      <w:pPr>
        <w:pStyle w:val="NoSpacing"/>
        <w:rPr>
          <w:rFonts w:ascii="Century Gothic" w:hAnsi="Century Gothic"/>
          <w:b/>
        </w:rPr>
      </w:pPr>
      <w:r w:rsidRPr="004527CA">
        <w:rPr>
          <w:rFonts w:ascii="Century Gothic" w:hAnsi="Century Gothic"/>
          <w:b/>
          <w:u w:val="single"/>
        </w:rPr>
        <w:t xml:space="preserve">RE: ADDENDUM </w:t>
      </w:r>
      <w:r w:rsidR="0047242B" w:rsidRPr="004527CA">
        <w:rPr>
          <w:rFonts w:ascii="Century Gothic" w:hAnsi="Century Gothic"/>
          <w:b/>
          <w:u w:val="single"/>
        </w:rPr>
        <w:t xml:space="preserve">NO </w:t>
      </w:r>
      <w:r w:rsidR="00973ECC" w:rsidRPr="004527CA">
        <w:rPr>
          <w:rFonts w:ascii="Century Gothic" w:hAnsi="Century Gothic"/>
          <w:b/>
          <w:u w:val="single"/>
        </w:rPr>
        <w:t>1</w:t>
      </w:r>
      <w:r w:rsidR="001220CA" w:rsidRPr="004527CA">
        <w:rPr>
          <w:rFonts w:ascii="Century Gothic" w:hAnsi="Century Gothic"/>
          <w:b/>
          <w:u w:val="single"/>
        </w:rPr>
        <w:t xml:space="preserve">. </w:t>
      </w:r>
      <w:r w:rsidR="00C65A23" w:rsidRPr="004527CA">
        <w:rPr>
          <w:rFonts w:ascii="Century Gothic" w:hAnsi="Century Gothic"/>
          <w:b/>
          <w:u w:val="single"/>
        </w:rPr>
        <w:t>TENDER NO.KP9/9A/OT/NR/TPT/001/24-25 THREE (3) YEAR CONTRACT FOR THIRD PARTY GARAGES FOR SUPPLY OF FLEET REPAIRS AND MAINTENANCE SERVICES IN NORTH RIFT REGION</w:t>
      </w:r>
      <w:r w:rsidR="00C65A23" w:rsidRPr="004527CA">
        <w:rPr>
          <w:rFonts w:ascii="Century Gothic" w:hAnsi="Century Gothic"/>
          <w:b/>
        </w:rPr>
        <w:t>.</w:t>
      </w:r>
    </w:p>
    <w:p w:rsidR="002F07F1" w:rsidRPr="004527CA" w:rsidRDefault="002F07F1" w:rsidP="002F07F1">
      <w:pPr>
        <w:pStyle w:val="NoSpacing"/>
        <w:rPr>
          <w:rFonts w:ascii="Century Gothic" w:hAnsi="Century Gothic"/>
          <w:b/>
        </w:rPr>
      </w:pPr>
      <w:r w:rsidRPr="004527CA">
        <w:rPr>
          <w:rFonts w:ascii="Century Gothic" w:hAnsi="Century Gothic"/>
          <w:b/>
        </w:rPr>
        <w:t xml:space="preserve">                       </w:t>
      </w:r>
    </w:p>
    <w:p w:rsidR="00C2709E" w:rsidRPr="004527CA" w:rsidRDefault="001A132E">
      <w:pPr>
        <w:spacing w:after="137" w:line="265" w:lineRule="auto"/>
        <w:ind w:left="14" w:right="47"/>
        <w:jc w:val="both"/>
        <w:rPr>
          <w:rFonts w:ascii="Century Gothic" w:hAnsi="Century Gothic"/>
          <w:b/>
        </w:rPr>
      </w:pPr>
      <w:r w:rsidRPr="004527CA">
        <w:rPr>
          <w:rFonts w:ascii="Century Gothic" w:hAnsi="Century Gothic"/>
          <w:b/>
        </w:rPr>
        <w:t>The following clarification are made to the specific provision of the tender document.</w:t>
      </w:r>
    </w:p>
    <w:p w:rsidR="00C2709E" w:rsidRPr="004527CA" w:rsidRDefault="00630F76">
      <w:pPr>
        <w:numPr>
          <w:ilvl w:val="0"/>
          <w:numId w:val="1"/>
        </w:numPr>
        <w:spacing w:after="226"/>
        <w:ind w:hanging="384"/>
        <w:rPr>
          <w:rFonts w:ascii="Century Gothic" w:hAnsi="Century Gothic"/>
          <w:b/>
        </w:rPr>
      </w:pPr>
      <w:r w:rsidRPr="004527CA">
        <w:rPr>
          <w:rFonts w:ascii="Century Gothic" w:hAnsi="Century Gothic"/>
          <w:b/>
          <w:u w:val="single" w:color="000000"/>
        </w:rPr>
        <w:t>RELATIONSHIP WITH THE PRINCIPAL TENDER DOCUMENT</w:t>
      </w:r>
    </w:p>
    <w:p w:rsidR="00C2709E" w:rsidRPr="004527CA" w:rsidRDefault="00630F76">
      <w:pPr>
        <w:spacing w:after="386" w:line="265" w:lineRule="auto"/>
        <w:ind w:left="14" w:right="47"/>
        <w:jc w:val="both"/>
        <w:rPr>
          <w:rFonts w:ascii="Century Gothic" w:hAnsi="Century Gothic"/>
        </w:rPr>
      </w:pPr>
      <w:r w:rsidRPr="004527CA">
        <w:rPr>
          <w:rFonts w:ascii="Century Gothic" w:hAnsi="Century Gothic"/>
        </w:rPr>
        <w:t>Save where expressly amended by the terms of this Addendum, the PTD shall continue to be in full force and effect. The provisions of this Addendum shall be deemed to have been incorporated in and shall be read and construed as part of the PTD.</w:t>
      </w:r>
    </w:p>
    <w:p w:rsidR="00C2709E" w:rsidRPr="004527CA" w:rsidRDefault="00C65A23" w:rsidP="00A56C2E">
      <w:pPr>
        <w:spacing w:after="146" w:line="265" w:lineRule="auto"/>
        <w:rPr>
          <w:rFonts w:ascii="Century Gothic" w:hAnsi="Century Gothic"/>
          <w:b/>
        </w:rPr>
      </w:pPr>
      <w:r w:rsidRPr="004527CA">
        <w:rPr>
          <w:rFonts w:ascii="Century Gothic" w:hAnsi="Century Gothic"/>
          <w:b/>
        </w:rPr>
        <w:t>2</w:t>
      </w:r>
      <w:r w:rsidR="00A56C2E" w:rsidRPr="004527CA">
        <w:rPr>
          <w:rFonts w:ascii="Century Gothic" w:hAnsi="Century Gothic"/>
          <w:b/>
        </w:rPr>
        <w:t xml:space="preserve">. </w:t>
      </w:r>
      <w:r w:rsidR="00A56C2E" w:rsidRPr="004527CA">
        <w:rPr>
          <w:rFonts w:ascii="Century Gothic" w:hAnsi="Century Gothic"/>
          <w:b/>
          <w:u w:val="single"/>
        </w:rPr>
        <w:t>TENDER</w:t>
      </w:r>
      <w:r w:rsidR="00183245" w:rsidRPr="004527CA">
        <w:rPr>
          <w:rFonts w:ascii="Century Gothic" w:hAnsi="Century Gothic"/>
          <w:b/>
          <w:u w:val="single"/>
        </w:rPr>
        <w:t xml:space="preserve"> CLOSING DATE</w:t>
      </w:r>
    </w:p>
    <w:p w:rsidR="00183245" w:rsidRPr="004527CA" w:rsidRDefault="00E96266" w:rsidP="000063C6">
      <w:pPr>
        <w:spacing w:after="146" w:line="265" w:lineRule="auto"/>
        <w:ind w:left="14"/>
        <w:rPr>
          <w:rFonts w:ascii="Century Gothic" w:hAnsi="Century Gothic"/>
        </w:rPr>
      </w:pPr>
      <w:r w:rsidRPr="004527CA">
        <w:rPr>
          <w:rFonts w:ascii="Century Gothic" w:hAnsi="Century Gothic"/>
        </w:rPr>
        <w:t>The tend</w:t>
      </w:r>
      <w:r w:rsidR="00EA60C9" w:rsidRPr="004527CA">
        <w:rPr>
          <w:rFonts w:ascii="Century Gothic" w:hAnsi="Century Gothic"/>
        </w:rPr>
        <w:t xml:space="preserve">er closing date </w:t>
      </w:r>
      <w:r w:rsidR="00973ECC" w:rsidRPr="004527CA">
        <w:rPr>
          <w:rFonts w:ascii="Century Gothic" w:hAnsi="Century Gothic"/>
        </w:rPr>
        <w:t xml:space="preserve">has been extended from </w:t>
      </w:r>
      <w:r w:rsidR="00C65A23" w:rsidRPr="004527CA">
        <w:rPr>
          <w:rFonts w:ascii="Century Gothic" w:hAnsi="Century Gothic"/>
          <w:b/>
        </w:rPr>
        <w:t>7</w:t>
      </w:r>
      <w:r w:rsidR="00973ECC" w:rsidRPr="004527CA">
        <w:rPr>
          <w:rFonts w:ascii="Century Gothic" w:hAnsi="Century Gothic"/>
          <w:b/>
          <w:vertAlign w:val="superscript"/>
        </w:rPr>
        <w:t>th</w:t>
      </w:r>
      <w:r w:rsidR="00C65A23" w:rsidRPr="004527CA">
        <w:rPr>
          <w:rFonts w:ascii="Century Gothic" w:hAnsi="Century Gothic"/>
          <w:b/>
        </w:rPr>
        <w:t xml:space="preserve"> </w:t>
      </w:r>
      <w:r w:rsidR="004E167A" w:rsidRPr="004527CA">
        <w:rPr>
          <w:rFonts w:ascii="Century Gothic" w:hAnsi="Century Gothic"/>
          <w:b/>
        </w:rPr>
        <w:t>January</w:t>
      </w:r>
      <w:r w:rsidR="00973ECC" w:rsidRPr="004527CA">
        <w:rPr>
          <w:rFonts w:ascii="Century Gothic" w:hAnsi="Century Gothic"/>
          <w:b/>
        </w:rPr>
        <w:t xml:space="preserve"> 202</w:t>
      </w:r>
      <w:r w:rsidR="00C65A23" w:rsidRPr="004527CA">
        <w:rPr>
          <w:rFonts w:ascii="Century Gothic" w:hAnsi="Century Gothic"/>
          <w:b/>
        </w:rPr>
        <w:t>5</w:t>
      </w:r>
      <w:r w:rsidR="00973ECC" w:rsidRPr="004527CA">
        <w:rPr>
          <w:rFonts w:ascii="Century Gothic" w:hAnsi="Century Gothic"/>
        </w:rPr>
        <w:t xml:space="preserve"> to </w:t>
      </w:r>
      <w:r w:rsidR="00C65A23" w:rsidRPr="004527CA">
        <w:rPr>
          <w:rFonts w:ascii="Century Gothic" w:hAnsi="Century Gothic"/>
          <w:b/>
        </w:rPr>
        <w:t>13</w:t>
      </w:r>
      <w:r w:rsidR="00973ECC" w:rsidRPr="004527CA">
        <w:rPr>
          <w:rFonts w:ascii="Century Gothic" w:hAnsi="Century Gothic"/>
          <w:b/>
          <w:vertAlign w:val="superscript"/>
        </w:rPr>
        <w:t>th</w:t>
      </w:r>
      <w:r w:rsidR="00C65A23" w:rsidRPr="004527CA">
        <w:rPr>
          <w:rFonts w:ascii="Century Gothic" w:hAnsi="Century Gothic"/>
          <w:b/>
        </w:rPr>
        <w:t xml:space="preserve"> </w:t>
      </w:r>
      <w:r w:rsidR="004E167A" w:rsidRPr="004527CA">
        <w:rPr>
          <w:rFonts w:ascii="Century Gothic" w:hAnsi="Century Gothic"/>
          <w:b/>
        </w:rPr>
        <w:t>January</w:t>
      </w:r>
      <w:r w:rsidR="00973ECC" w:rsidRPr="004527CA">
        <w:rPr>
          <w:rFonts w:ascii="Century Gothic" w:hAnsi="Century Gothic"/>
        </w:rPr>
        <w:t xml:space="preserve"> </w:t>
      </w:r>
      <w:r w:rsidR="00973ECC" w:rsidRPr="004527CA">
        <w:rPr>
          <w:rFonts w:ascii="Century Gothic" w:hAnsi="Century Gothic"/>
          <w:b/>
        </w:rPr>
        <w:t>202</w:t>
      </w:r>
      <w:r w:rsidR="00C65A23" w:rsidRPr="004527CA">
        <w:rPr>
          <w:rFonts w:ascii="Century Gothic" w:hAnsi="Century Gothic"/>
          <w:b/>
        </w:rPr>
        <w:t>5</w:t>
      </w:r>
      <w:r w:rsidR="00973ECC" w:rsidRPr="004527CA">
        <w:rPr>
          <w:rFonts w:ascii="Century Gothic" w:hAnsi="Century Gothic"/>
          <w:b/>
        </w:rPr>
        <w:t xml:space="preserve"> </w:t>
      </w:r>
      <w:r w:rsidR="00973ECC" w:rsidRPr="004527CA">
        <w:rPr>
          <w:rFonts w:ascii="Century Gothic" w:hAnsi="Century Gothic"/>
        </w:rPr>
        <w:t>at 1100hrs.</w:t>
      </w:r>
    </w:p>
    <w:p w:rsidR="000063C6" w:rsidRPr="004527CA" w:rsidRDefault="000063C6" w:rsidP="000063C6">
      <w:pPr>
        <w:spacing w:after="146" w:line="265" w:lineRule="auto"/>
        <w:ind w:left="14"/>
        <w:rPr>
          <w:rFonts w:ascii="Century Gothic" w:hAnsi="Century Gothic"/>
        </w:rPr>
      </w:pPr>
      <w:r w:rsidRPr="004527CA">
        <w:rPr>
          <w:rFonts w:ascii="Century Gothic" w:hAnsi="Century Gothic"/>
        </w:rPr>
        <w:t>All other terms and conditions remain the same.</w:t>
      </w:r>
    </w:p>
    <w:p w:rsidR="0057389A" w:rsidRPr="004527CA" w:rsidRDefault="00630F76" w:rsidP="0057389A">
      <w:pPr>
        <w:spacing w:after="0" w:line="265" w:lineRule="auto"/>
        <w:ind w:left="14" w:right="47"/>
        <w:jc w:val="both"/>
        <w:rPr>
          <w:rFonts w:ascii="Century Gothic" w:hAnsi="Century Gothic"/>
          <w:b/>
        </w:rPr>
      </w:pPr>
      <w:r w:rsidRPr="004527CA">
        <w:rPr>
          <w:rFonts w:ascii="Century Gothic" w:hAnsi="Century Gothic"/>
          <w:b/>
        </w:rPr>
        <w:t>Yours faithfully,</w:t>
      </w:r>
    </w:p>
    <w:p w:rsidR="00C2709E" w:rsidRPr="004527CA" w:rsidRDefault="00630F76" w:rsidP="0057389A">
      <w:pPr>
        <w:spacing w:after="0" w:line="265" w:lineRule="auto"/>
        <w:ind w:left="14" w:right="47"/>
        <w:jc w:val="both"/>
        <w:rPr>
          <w:rFonts w:ascii="Century Gothic" w:hAnsi="Century Gothic"/>
          <w:b/>
        </w:rPr>
      </w:pPr>
      <w:r w:rsidRPr="004527CA">
        <w:rPr>
          <w:rFonts w:ascii="Century Gothic" w:hAnsi="Century Gothic"/>
          <w:b/>
        </w:rPr>
        <w:t>FOR: THE KENYA POWER LIGHTING COMPANY PLC</w:t>
      </w:r>
    </w:p>
    <w:p w:rsidR="0057389A" w:rsidRPr="004527CA" w:rsidRDefault="0057389A">
      <w:pPr>
        <w:spacing w:after="0" w:line="265" w:lineRule="auto"/>
        <w:ind w:left="82" w:right="47"/>
        <w:jc w:val="both"/>
        <w:rPr>
          <w:rFonts w:ascii="Century Gothic" w:hAnsi="Century Gothic"/>
          <w:b/>
        </w:rPr>
      </w:pPr>
      <w:bookmarkStart w:id="0" w:name="_GoBack"/>
      <w:bookmarkEnd w:id="0"/>
    </w:p>
    <w:p w:rsidR="0057389A" w:rsidRDefault="0057389A">
      <w:pPr>
        <w:spacing w:after="0" w:line="265" w:lineRule="auto"/>
        <w:ind w:left="82" w:right="47"/>
        <w:jc w:val="both"/>
        <w:rPr>
          <w:rFonts w:ascii="Century Gothic" w:hAnsi="Century Gothic"/>
          <w:b/>
        </w:rPr>
      </w:pPr>
    </w:p>
    <w:p w:rsidR="004527CA" w:rsidRDefault="004527CA">
      <w:pPr>
        <w:spacing w:after="0" w:line="265" w:lineRule="auto"/>
        <w:ind w:left="82" w:right="47"/>
        <w:jc w:val="both"/>
        <w:rPr>
          <w:rFonts w:ascii="Century Gothic" w:hAnsi="Century Gothic"/>
          <w:b/>
        </w:rPr>
      </w:pPr>
    </w:p>
    <w:p w:rsidR="004527CA" w:rsidRPr="004527CA" w:rsidRDefault="004527CA">
      <w:pPr>
        <w:spacing w:after="0" w:line="265" w:lineRule="auto"/>
        <w:ind w:left="82" w:right="47"/>
        <w:jc w:val="both"/>
        <w:rPr>
          <w:rFonts w:ascii="Century Gothic" w:hAnsi="Century Gothic"/>
          <w:b/>
        </w:rPr>
      </w:pPr>
    </w:p>
    <w:p w:rsidR="00C2709E" w:rsidRPr="004527CA" w:rsidRDefault="004527CA">
      <w:pPr>
        <w:spacing w:after="0" w:line="265" w:lineRule="auto"/>
        <w:ind w:left="82" w:right="47"/>
        <w:jc w:val="both"/>
        <w:rPr>
          <w:rFonts w:ascii="Century Gothic" w:hAnsi="Century Gothic"/>
          <w:b/>
        </w:rPr>
      </w:pPr>
      <w:r w:rsidRPr="004527CA">
        <w:rPr>
          <w:rFonts w:ascii="Century Gothic" w:hAnsi="Century Gothic"/>
          <w:b/>
        </w:rPr>
        <w:t>PETER MUCHORI</w:t>
      </w:r>
    </w:p>
    <w:p w:rsidR="00C2709E" w:rsidRPr="004527CA" w:rsidRDefault="004527CA">
      <w:pPr>
        <w:spacing w:after="8375" w:line="265" w:lineRule="auto"/>
        <w:ind w:left="87" w:hanging="10"/>
        <w:rPr>
          <w:rFonts w:ascii="Century Gothic" w:hAnsi="Century Gothic"/>
          <w:b/>
        </w:rPr>
      </w:pPr>
      <w:r w:rsidRPr="004527CA">
        <w:rPr>
          <w:rFonts w:ascii="Century Gothic" w:hAnsi="Century Gothic"/>
          <w:b/>
          <w:u w:val="single" w:color="000000"/>
        </w:rPr>
        <w:t>Ag. GENERAL MANAGER SUPPLY CAHIN AND LOGISTICS.</w:t>
      </w:r>
    </w:p>
    <w:sectPr w:rsidR="00C2709E" w:rsidRPr="004527CA">
      <w:pgSz w:w="11920" w:h="16840"/>
      <w:pgMar w:top="850" w:right="989" w:bottom="1815" w:left="15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7103"/>
    <w:multiLevelType w:val="hybridMultilevel"/>
    <w:tmpl w:val="B9FEFEC8"/>
    <w:lvl w:ilvl="0" w:tplc="D8CA5CB0">
      <w:start w:val="1"/>
      <w:numFmt w:val="decimal"/>
      <w:lvlText w:val="%1."/>
      <w:lvlJc w:val="left"/>
      <w:pPr>
        <w:ind w:left="398"/>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306AD27A">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C60AA">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5E66C2">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907338">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7886CE">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269136">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7E5ED0">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9CFAAA">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194131"/>
    <w:multiLevelType w:val="hybridMultilevel"/>
    <w:tmpl w:val="62EC76FC"/>
    <w:lvl w:ilvl="0" w:tplc="190E7914">
      <w:start w:val="16"/>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9E"/>
    <w:rsid w:val="000063C6"/>
    <w:rsid w:val="001220CA"/>
    <w:rsid w:val="00183245"/>
    <w:rsid w:val="00185881"/>
    <w:rsid w:val="001938BA"/>
    <w:rsid w:val="001A132E"/>
    <w:rsid w:val="001E1C68"/>
    <w:rsid w:val="001F1D09"/>
    <w:rsid w:val="002D4906"/>
    <w:rsid w:val="002F07F1"/>
    <w:rsid w:val="002F1078"/>
    <w:rsid w:val="004527CA"/>
    <w:rsid w:val="0047242B"/>
    <w:rsid w:val="004A2FBC"/>
    <w:rsid w:val="004E167A"/>
    <w:rsid w:val="00543D78"/>
    <w:rsid w:val="0057389A"/>
    <w:rsid w:val="005E2869"/>
    <w:rsid w:val="00630F76"/>
    <w:rsid w:val="007877A0"/>
    <w:rsid w:val="008C7484"/>
    <w:rsid w:val="008F43A6"/>
    <w:rsid w:val="00973ECC"/>
    <w:rsid w:val="00A3529C"/>
    <w:rsid w:val="00A56C2E"/>
    <w:rsid w:val="00B40ECA"/>
    <w:rsid w:val="00BA33D4"/>
    <w:rsid w:val="00C2709E"/>
    <w:rsid w:val="00C65A23"/>
    <w:rsid w:val="00CC21FE"/>
    <w:rsid w:val="00D6734D"/>
    <w:rsid w:val="00D97A65"/>
    <w:rsid w:val="00E96266"/>
    <w:rsid w:val="00EA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9819"/>
  <w15:docId w15:val="{4DD833FC-C04E-4A0B-B575-04388B40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97A65"/>
    <w:pPr>
      <w:ind w:left="720"/>
      <w:contextualSpacing/>
    </w:pPr>
  </w:style>
  <w:style w:type="paragraph" w:styleId="NoSpacing">
    <w:name w:val="No Spacing"/>
    <w:uiPriority w:val="1"/>
    <w:qFormat/>
    <w:rsid w:val="00543D78"/>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193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BA"/>
    <w:rPr>
      <w:rFonts w:ascii="Segoe UI" w:eastAsia="Calibri" w:hAnsi="Segoe UI" w:cs="Segoe UI"/>
      <w:color w:val="000000"/>
      <w:sz w:val="18"/>
      <w:szCs w:val="18"/>
    </w:rPr>
  </w:style>
  <w:style w:type="table" w:styleId="TableGrid0">
    <w:name w:val="Table Grid"/>
    <w:basedOn w:val="TableNormal"/>
    <w:uiPriority w:val="39"/>
    <w:rsid w:val="001A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8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Korir</dc:creator>
  <cp:keywords/>
  <cp:lastModifiedBy>Ambrose Korir</cp:lastModifiedBy>
  <cp:revision>2</cp:revision>
  <cp:lastPrinted>2024-11-06T12:03:00Z</cp:lastPrinted>
  <dcterms:created xsi:type="dcterms:W3CDTF">2025-01-06T09:34:00Z</dcterms:created>
  <dcterms:modified xsi:type="dcterms:W3CDTF">2025-01-06T09:34:00Z</dcterms:modified>
</cp:coreProperties>
</file>